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FB9" w:rsidRPr="00EB1241" w:rsidRDefault="00090FB9" w:rsidP="00EB1241">
      <w:pPr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EB1241">
        <w:rPr>
          <w:rFonts w:ascii="Times New Roman" w:hAnsi="Times New Roman" w:cs="Times New Roman"/>
          <w:b/>
          <w:color w:val="FF0000"/>
          <w:sz w:val="36"/>
          <w:szCs w:val="36"/>
        </w:rPr>
        <w:t>«Игры на развитие внимания»</w:t>
      </w:r>
    </w:p>
    <w:p w:rsid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EB1241">
        <w:rPr>
          <w:rFonts w:ascii="Times New Roman" w:hAnsi="Times New Roman" w:cs="Times New Roman"/>
          <w:b/>
          <w:color w:val="385623" w:themeColor="accent6" w:themeShade="80"/>
          <w:sz w:val="28"/>
        </w:rPr>
        <w:t>ВНИМАНИЕ</w:t>
      </w:r>
      <w:r w:rsidRPr="00090FB9">
        <w:rPr>
          <w:rFonts w:ascii="Times New Roman" w:hAnsi="Times New Roman" w:cs="Times New Roman"/>
          <w:sz w:val="28"/>
        </w:rPr>
        <w:t xml:space="preserve"> есть сосредоточенность на чем-либо. Оно связано с интересами, склонностями, призванием человека, от его особенностей зависят такие качества личности, </w:t>
      </w:r>
      <w:bookmarkStart w:id="0" w:name="_GoBack"/>
      <w:bookmarkEnd w:id="0"/>
      <w:r w:rsidRPr="00090FB9">
        <w:rPr>
          <w:rFonts w:ascii="Times New Roman" w:hAnsi="Times New Roman" w:cs="Times New Roman"/>
          <w:sz w:val="28"/>
        </w:rPr>
        <w:t>как наблюдательность, способность отмечать в предметах и явлениях малозаметные, но существенные признаки. Внимание является одним из основных условий, обеспечивающих успешное усвоение ребенком доступного для него объема знаний, умений и установление контакта со взрослым. Если внимание отсутствует, ребенок не может научиться ни подражать действиям взрослого, ни действовать по образцу, ни выполнять словесную инструкцию. Развитие внимания тесно переплетается с развитием запоминания.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НАЙДИ ИГРУШКУ.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Несколько игрушек (до 7) может быть расставлено в комнате так, чтобы не бросались в глаза. Вы, облюбовав какую-либо игрушку, начинаете рассказывать, какая она, что может делать, какого цвета, какой формы, какой величины. Ребенок может задавать вопросы, а затем отправляется на поиски этой игрушки. Потом роль ведущего может сыграть сам ребенок.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ДОРИСУЙ.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Ребенку предлагается назвать, что отсутствует в изображении предметов и дорисовать их. Примеры: дом без окон, машина без колес, цветок без стебелька и т.п.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ЗАЧЕРКНИ.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Ребенку предлагается таблица, где в несколько рядов изображены знакомые предметы или геометрические фигуры. Нужно зачеркнуть, например, все елки или все квадраты.</w:t>
      </w:r>
    </w:p>
    <w:p w:rsidR="00090FB9" w:rsidRPr="00090FB9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ИЩИ БЕЗОСТАНОВОЧНО</w:t>
      </w:r>
      <w:r w:rsidRPr="00090FB9">
        <w:rPr>
          <w:rFonts w:ascii="Times New Roman" w:hAnsi="Times New Roman" w:cs="Times New Roman"/>
          <w:sz w:val="28"/>
        </w:rPr>
        <w:t>.</w:t>
      </w:r>
    </w:p>
    <w:p w:rsid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По команде ребенок должен увидеть и назвать вокруг себя возможно больше предметов одного и того же цвета (или одного размера, или одинаковой формы, или из одного материала и т.п.). Можно усложнить задание, дав не</w:t>
      </w:r>
      <w:r>
        <w:rPr>
          <w:rFonts w:ascii="Times New Roman" w:hAnsi="Times New Roman" w:cs="Times New Roman"/>
          <w:sz w:val="28"/>
        </w:rPr>
        <w:t>сколько признаков одновременно.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НАЗОВИ ПРЕДМЕТ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Ребенку даются рисунки с замаскированными (неполными, перечеркнутыми, наложенными друг на друга) изображениями предметов. Необходимо их назвать.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ЛАБИРИНТ.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 xml:space="preserve">Пройти по лабиринту, прослеживая путь взором, в случае затруднения пальцем или карандашом. 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НАЙДИ ОТЛИЧИЯ.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Предлагается карточка с изображением двух картинок, имеющих несколько различий. Необходимо как можно быстрее найти эти отличия.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ИГРЫ НА РАЗВИТИЕ СЛУХОВОГО ВНИМАНИЯ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ЧТО ЗВУЧАЛО?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lastRenderedPageBreak/>
        <w:t>Ребенку демонстрируется звучание разных предметов (звучащих игрушек, музыкальных инструментов). Затем эти предметы звучат за ширмой, а ребенок называет, что звучало.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ПОСЛУШАЙ И ВОСПРОИЗВЕДИ.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Ребенку предлагается воспроизводить по образцу, задаваемому взрослым, ритмичные удары палочкой по столу.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ПОПУГАЙЧИКИ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Взрослый произносит слова или имитирует голоса животных. "Попугайчик" повторяет слова и голоса с такой же интонацией, как и у взрослого.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ИГРЫ НА РАЗВИТИЕ МОТОРНО-ДВИГАТЕЛЬНОГО ВНИМАНИЯ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КТО ЛЕТАЕТ?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Взрослый произносит слова. Если он называет летающий предмет, ребенок отвечает "летает" и изображает, что машет крыльями. Если назван нелетающий предмет, то ребенок молчит и не поднимает руки.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СЪЕДОБНОЕ-НЕСЪЕДОБНОЕ.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В зависимости от названного предмета (съедобен он или нет) ребенок должен ловить или отбивать мяч, брошенный ему взрослым.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3E44CF" w:rsidRDefault="003E44CF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УХО-НОС.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Ребенок слушает команду: "Ухо" и дотрагивается до уха. "Нос" - дотрагивается до носа. Взрослый сначала выполняет задание вместе с ребенком, затем умышленно допускает ошибки. Ребенок должен быть внимательным и не ошибиться.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БУДЬ ВНИМАТЕЛЕН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Заранее договоритесь с ребенком, что по команде "Зайчики" - надо прыгать, "Лошадки" - скакать, "Раки" - пятиться, "Птицы" - махать руками, "Аист" - стоять на одной ноге. Играет музыка, малыш выполняет различные танцевальные движения, но по команде, например: "Зайчики", принимаются прыгать, то есть действовать так, как договорились перед игрой. Если вы тоже будете принимать участие в игре, то можно немного запутать своего ребенка, выполняя другое движение.</w:t>
      </w:r>
    </w:p>
    <w:p w:rsidR="00090FB9" w:rsidRPr="00EB1241" w:rsidRDefault="00090FB9" w:rsidP="00EB124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28"/>
        </w:rPr>
      </w:pPr>
      <w:r w:rsidRPr="00EB1241">
        <w:rPr>
          <w:rFonts w:ascii="Times New Roman" w:hAnsi="Times New Roman" w:cs="Times New Roman"/>
          <w:b/>
          <w:i/>
          <w:color w:val="1F3864" w:themeColor="accent5" w:themeShade="80"/>
          <w:sz w:val="28"/>
        </w:rPr>
        <w:t>НАОБОРОТ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090FB9">
        <w:rPr>
          <w:rFonts w:ascii="Times New Roman" w:hAnsi="Times New Roman" w:cs="Times New Roman"/>
          <w:sz w:val="28"/>
        </w:rPr>
        <w:t>Взрослый пок</w:t>
      </w:r>
      <w:r w:rsidR="003E44CF">
        <w:rPr>
          <w:rFonts w:ascii="Times New Roman" w:hAnsi="Times New Roman" w:cs="Times New Roman"/>
          <w:sz w:val="28"/>
        </w:rPr>
        <w:t xml:space="preserve">азываете движения ребенку, а он </w:t>
      </w:r>
      <w:r w:rsidRPr="00090FB9">
        <w:rPr>
          <w:rFonts w:ascii="Times New Roman" w:hAnsi="Times New Roman" w:cs="Times New Roman"/>
          <w:sz w:val="28"/>
        </w:rPr>
        <w:t>повторяет эти движения (покрутить руками фонарики, потянуться, сделать вращат</w:t>
      </w:r>
      <w:r w:rsidR="003E44CF">
        <w:rPr>
          <w:rFonts w:ascii="Times New Roman" w:hAnsi="Times New Roman" w:cs="Times New Roman"/>
          <w:sz w:val="28"/>
        </w:rPr>
        <w:t xml:space="preserve">ельные движения головой и т.п.)   </w:t>
      </w:r>
      <w:r w:rsidRPr="00090FB9">
        <w:rPr>
          <w:rFonts w:ascii="Times New Roman" w:hAnsi="Times New Roman" w:cs="Times New Roman"/>
          <w:sz w:val="28"/>
        </w:rPr>
        <w:t>показывает обратные движения (если руки вверх, то ребенок должен опустить руки; голова вправо, ребенок должен наклонить влево и т.п.)</w:t>
      </w: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0FB9" w:rsidRPr="00090FB9" w:rsidRDefault="00090FB9" w:rsidP="00EB12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090FB9" w:rsidRPr="00090FB9" w:rsidRDefault="00090FB9" w:rsidP="00090FB9">
      <w:pPr>
        <w:rPr>
          <w:rFonts w:ascii="Times New Roman" w:hAnsi="Times New Roman" w:cs="Times New Roman"/>
          <w:sz w:val="28"/>
        </w:rPr>
      </w:pPr>
    </w:p>
    <w:p w:rsidR="00090FB9" w:rsidRPr="00090FB9" w:rsidRDefault="00090FB9" w:rsidP="00090FB9">
      <w:pPr>
        <w:rPr>
          <w:rFonts w:ascii="Times New Roman" w:hAnsi="Times New Roman" w:cs="Times New Roman"/>
          <w:sz w:val="28"/>
        </w:rPr>
      </w:pPr>
    </w:p>
    <w:p w:rsidR="00090FB9" w:rsidRPr="00090FB9" w:rsidRDefault="00090FB9" w:rsidP="00090FB9">
      <w:pPr>
        <w:rPr>
          <w:rFonts w:ascii="Times New Roman" w:hAnsi="Times New Roman" w:cs="Times New Roman"/>
          <w:sz w:val="28"/>
        </w:rPr>
      </w:pPr>
    </w:p>
    <w:sectPr w:rsidR="00090FB9" w:rsidRPr="00090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FB9"/>
    <w:rsid w:val="00090FB9"/>
    <w:rsid w:val="003E44CF"/>
    <w:rsid w:val="00AA3DD4"/>
    <w:rsid w:val="00EB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A030"/>
  <w15:chartTrackingRefBased/>
  <w15:docId w15:val="{DD2673D8-0073-4C4D-AF6E-5227A38F4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2021-09-27T13:27:00Z</dcterms:created>
  <dcterms:modified xsi:type="dcterms:W3CDTF">2026-06-18T08:04:00Z</dcterms:modified>
</cp:coreProperties>
</file>